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50" w:rsidRDefault="00E55150" w:rsidP="00F03225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51BC">
        <w:rPr>
          <w:rFonts w:ascii="Times New Roman" w:hAnsi="Times New Roman"/>
          <w:b/>
          <w:sz w:val="28"/>
          <w:szCs w:val="28"/>
          <w:lang w:val="uk-UA"/>
        </w:rPr>
        <w:t>VII. ОБЛАСНА ПРОГРАМА ЗАМІЩЕННЯ СПОЖИВАННЯ ПРИРОДНОГО ГАЗУ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2018 – 2025 РОКИ</w:t>
      </w:r>
    </w:p>
    <w:p w:rsidR="002D146B" w:rsidRPr="001851BC" w:rsidRDefault="002D146B" w:rsidP="00F0322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5150" w:rsidRPr="00A94D3D" w:rsidRDefault="00E55150" w:rsidP="00F03225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94D3D">
        <w:rPr>
          <w:rFonts w:ascii="Times New Roman" w:hAnsi="Times New Roman"/>
          <w:sz w:val="28"/>
          <w:szCs w:val="28"/>
          <w:lang w:val="uk-UA"/>
        </w:rPr>
        <w:t xml:space="preserve">Завдання щодо реалізації заходів із заміщення </w:t>
      </w:r>
      <w:proofErr w:type="spellStart"/>
      <w:r w:rsidRPr="00A94D3D">
        <w:rPr>
          <w:rFonts w:ascii="Times New Roman" w:hAnsi="Times New Roman"/>
          <w:sz w:val="28"/>
          <w:szCs w:val="28"/>
          <w:lang w:val="uk-UA"/>
        </w:rPr>
        <w:t>теплогенеруючими</w:t>
      </w:r>
      <w:proofErr w:type="spellEnd"/>
      <w:r w:rsidRPr="00A94D3D">
        <w:rPr>
          <w:rFonts w:ascii="Times New Roman" w:hAnsi="Times New Roman"/>
          <w:sz w:val="28"/>
          <w:szCs w:val="28"/>
          <w:lang w:val="uk-UA"/>
        </w:rPr>
        <w:t xml:space="preserve"> підприємствами обсягів природного газу при виробництві теплової енергії передбачені такими нормативно-розпорядчими документами:</w:t>
      </w:r>
    </w:p>
    <w:p w:rsidR="00E55150" w:rsidRPr="00A94D3D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4D3D">
        <w:rPr>
          <w:rFonts w:ascii="Times New Roman" w:hAnsi="Times New Roman"/>
          <w:sz w:val="28"/>
          <w:szCs w:val="28"/>
          <w:lang w:val="uk-UA"/>
        </w:rPr>
        <w:t>постановою КМУ від 09 липня 2014 року №296 «Деякі питання забезпечення населення, підприємств, установ та організацій природним газом до кінця опалювального сезону 2014/15 року»;</w:t>
      </w:r>
    </w:p>
    <w:p w:rsidR="00E55150" w:rsidRPr="00A94D3D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4D3D">
        <w:rPr>
          <w:rFonts w:ascii="Times New Roman" w:hAnsi="Times New Roman"/>
          <w:sz w:val="28"/>
          <w:szCs w:val="28"/>
          <w:lang w:val="uk-UA"/>
        </w:rPr>
        <w:t xml:space="preserve">дорученнями КМУ від 19 листопада 2014 року № 41853/1/1-14 та </w:t>
      </w:r>
      <w:r w:rsidRPr="00A94D3D">
        <w:rPr>
          <w:rFonts w:ascii="Times New Roman" w:hAnsi="Times New Roman"/>
          <w:sz w:val="28"/>
          <w:szCs w:val="28"/>
          <w:lang w:val="uk-UA"/>
        </w:rPr>
        <w:br/>
        <w:t>від 21 березня 2015 року № 5167/1/1-15;</w:t>
      </w:r>
    </w:p>
    <w:p w:rsidR="00E55150" w:rsidRPr="00A94D3D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4D3D">
        <w:rPr>
          <w:rFonts w:ascii="Times New Roman" w:hAnsi="Times New Roman"/>
          <w:sz w:val="28"/>
          <w:szCs w:val="28"/>
          <w:lang w:val="uk-UA"/>
        </w:rPr>
        <w:t xml:space="preserve">запитом ДАЕЕУ від 23 лютого 2016 року № 29-01/17/5-16 щодо </w:t>
      </w:r>
      <w:r w:rsidRPr="00A94D3D">
        <w:rPr>
          <w:rFonts w:ascii="Times New Roman" w:hAnsi="Times New Roman"/>
          <w:sz w:val="28"/>
          <w:szCs w:val="28"/>
          <w:lang w:val="uk-UA"/>
        </w:rPr>
        <w:br/>
        <w:t>пункту 2 розділу ІІІ протоколу селекторної наради від 19 грудня 2014 року під головуванням Віце-прем’єр-міністра України ˗ Міністра регіонального розвитку, будівництва та житлово-комунального господарства Г.Зубка;</w:t>
      </w:r>
    </w:p>
    <w:p w:rsidR="00E55150" w:rsidRPr="00A94D3D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4D3D">
        <w:rPr>
          <w:rFonts w:ascii="Times New Roman" w:hAnsi="Times New Roman"/>
          <w:sz w:val="28"/>
          <w:szCs w:val="28"/>
          <w:lang w:val="uk-UA"/>
        </w:rPr>
        <w:t xml:space="preserve">запитом ДАЕЕУ від 23 грудня 2015 року № 264-01/18/5-15, </w:t>
      </w:r>
      <w:r w:rsidRPr="00A94D3D">
        <w:rPr>
          <w:rFonts w:ascii="Times New Roman" w:hAnsi="Times New Roman"/>
          <w:sz w:val="28"/>
          <w:szCs w:val="28"/>
          <w:lang w:val="uk-UA"/>
        </w:rPr>
        <w:br/>
        <w:t>від 4 липня 2016 року № 68-01/18/5-16, від 01 липня 2016 року № 120-01/18/5-16, від 21 вересня 2016 року № 153-01/18/5-16, від 12 грудня 2016 року № 200-01/18/5-16 та від 5 жовтня 2017 року № 267-01/18/5-17;</w:t>
      </w:r>
    </w:p>
    <w:p w:rsidR="00E55150" w:rsidRPr="00A94D3D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4D3D">
        <w:rPr>
          <w:rFonts w:ascii="Times New Roman" w:hAnsi="Times New Roman"/>
          <w:sz w:val="28"/>
          <w:szCs w:val="28"/>
          <w:lang w:val="uk-UA"/>
        </w:rPr>
        <w:t xml:space="preserve">планом </w:t>
      </w:r>
      <w:proofErr w:type="spellStart"/>
      <w:r w:rsidRPr="00A94D3D">
        <w:rPr>
          <w:rFonts w:ascii="Times New Roman" w:hAnsi="Times New Roman"/>
          <w:sz w:val="28"/>
          <w:szCs w:val="28"/>
          <w:lang w:val="uk-UA"/>
        </w:rPr>
        <w:t>коротко-</w:t>
      </w:r>
      <w:proofErr w:type="spellEnd"/>
      <w:r w:rsidRPr="00A94D3D">
        <w:rPr>
          <w:rFonts w:ascii="Times New Roman" w:hAnsi="Times New Roman"/>
          <w:sz w:val="28"/>
          <w:szCs w:val="28"/>
          <w:lang w:val="uk-UA"/>
        </w:rPr>
        <w:t xml:space="preserve"> та середньострокових заходів щодо скорочення обсягу споживання природного газу на період до 2017 року, затвердженим розпорядженням КМУ від 16 жовтня 2014 року № 1014-р;</w:t>
      </w:r>
    </w:p>
    <w:p w:rsidR="00E55150" w:rsidRPr="00A94D3D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4D3D">
        <w:rPr>
          <w:rFonts w:ascii="Times New Roman" w:hAnsi="Times New Roman"/>
          <w:sz w:val="28"/>
          <w:szCs w:val="28"/>
          <w:lang w:val="uk-UA"/>
        </w:rPr>
        <w:t xml:space="preserve">запитами МРРБЖКГУ від 26 квітня 2017 року № 7/9-4490 та </w:t>
      </w:r>
      <w:r w:rsidRPr="00A94D3D">
        <w:rPr>
          <w:rFonts w:ascii="Times New Roman" w:hAnsi="Times New Roman"/>
          <w:sz w:val="28"/>
          <w:szCs w:val="28"/>
          <w:lang w:val="uk-UA"/>
        </w:rPr>
        <w:br/>
        <w:t>від 11 січня 2018 року № 7/9-394.</w:t>
      </w:r>
    </w:p>
    <w:p w:rsidR="00E55150" w:rsidRPr="00EA4CA4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4C47">
        <w:rPr>
          <w:rFonts w:ascii="Times New Roman" w:hAnsi="Times New Roman"/>
          <w:sz w:val="28"/>
          <w:szCs w:val="28"/>
          <w:lang w:val="uk-UA"/>
        </w:rPr>
        <w:t xml:space="preserve">З метою розроблення переліку першочергових та перспективних ЕЗЗ на до 2018 − 2025 роки, які будуть фінансуватися в рамках ОПЗСПГ, ОДА було здійснено відповідний запит та 4 повторні нагадування 5 структурним підрозділам ОДА, які мають у своєму підпорядкуванні бюджетні установи і організації, 40 </w:t>
      </w:r>
      <w:proofErr w:type="spellStart"/>
      <w:r w:rsidRPr="00744C47">
        <w:rPr>
          <w:rFonts w:ascii="Times New Roman" w:hAnsi="Times New Roman"/>
          <w:sz w:val="28"/>
          <w:szCs w:val="28"/>
          <w:lang w:val="uk-UA"/>
        </w:rPr>
        <w:t>теплогенеруючим</w:t>
      </w:r>
      <w:proofErr w:type="spellEnd"/>
      <w:r w:rsidRPr="00744C47">
        <w:rPr>
          <w:rFonts w:ascii="Times New Roman" w:hAnsi="Times New Roman"/>
          <w:sz w:val="28"/>
          <w:szCs w:val="28"/>
          <w:lang w:val="uk-UA"/>
        </w:rPr>
        <w:t xml:space="preserve"> підприємствам (ліцензіатам на державному рівні та ліцензіатам ОДА), 20 структурованим підприємствам області та </w:t>
      </w:r>
      <w:r w:rsidRPr="00744C47">
        <w:rPr>
          <w:rFonts w:ascii="Times New Roman" w:hAnsi="Times New Roman"/>
          <w:sz w:val="28"/>
          <w:szCs w:val="28"/>
          <w:lang w:val="uk-UA"/>
        </w:rPr>
        <w:br/>
        <w:t xml:space="preserve">11 підприємствам з річним обсягом споживання ПЕР понад 10 тис. т у. п. Однак, з невідомих причин інформація була подана лише 66 підприємствами і організаціями, що становить 87 відсотків загальної кількості суб’єктів </w:t>
      </w:r>
      <w:r w:rsidRPr="00EA4CA4">
        <w:rPr>
          <w:rFonts w:ascii="Times New Roman" w:hAnsi="Times New Roman"/>
          <w:sz w:val="28"/>
          <w:szCs w:val="28"/>
          <w:lang w:val="uk-UA"/>
        </w:rPr>
        <w:t>господарювання, яким їх було надіслано.</w:t>
      </w:r>
    </w:p>
    <w:p w:rsidR="00E55150" w:rsidRPr="00EA4CA4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4CA4">
        <w:rPr>
          <w:rFonts w:ascii="Times New Roman" w:hAnsi="Times New Roman"/>
          <w:sz w:val="28"/>
          <w:szCs w:val="28"/>
          <w:lang w:val="uk-UA"/>
        </w:rPr>
        <w:t xml:space="preserve">За результатами опрацьованих матеріалів, поданих вказаними підприємствами, організаціями і установами, було сформовано перелік першочергових та перспективних ЕЗЗ ОПЗСПГ І етапу (на період 2018 − </w:t>
      </w:r>
      <w:r w:rsidRPr="00EA4CA4">
        <w:rPr>
          <w:rFonts w:ascii="Times New Roman" w:hAnsi="Times New Roman"/>
          <w:sz w:val="28"/>
          <w:szCs w:val="28"/>
          <w:lang w:val="uk-UA"/>
        </w:rPr>
        <w:br/>
        <w:t xml:space="preserve">2020 років) та ІІ етапу (на період 2021 − 2025 років) з урахуванням років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A4CA4">
        <w:rPr>
          <w:rFonts w:ascii="Times New Roman" w:hAnsi="Times New Roman"/>
          <w:sz w:val="28"/>
          <w:szCs w:val="28"/>
          <w:lang w:val="uk-UA"/>
        </w:rPr>
        <w:t xml:space="preserve">провадження ЕЗЗ та КВЕД, який наведено в </w:t>
      </w:r>
      <w:r w:rsidRPr="00917D69">
        <w:rPr>
          <w:rFonts w:ascii="Times New Roman" w:hAnsi="Times New Roman"/>
          <w:sz w:val="28"/>
          <w:szCs w:val="28"/>
          <w:lang w:val="uk-UA"/>
        </w:rPr>
        <w:t>додатках 1</w:t>
      </w:r>
      <w:r w:rsidR="002D146B">
        <w:rPr>
          <w:rFonts w:ascii="Times New Roman" w:hAnsi="Times New Roman"/>
          <w:sz w:val="28"/>
          <w:szCs w:val="28"/>
          <w:lang w:val="uk-UA"/>
        </w:rPr>
        <w:t>1</w:t>
      </w:r>
      <w:r w:rsidRPr="00917D69">
        <w:rPr>
          <w:rFonts w:ascii="Times New Roman" w:hAnsi="Times New Roman"/>
          <w:sz w:val="28"/>
          <w:szCs w:val="28"/>
          <w:lang w:val="uk-UA"/>
        </w:rPr>
        <w:t xml:space="preserve"> та 1</w:t>
      </w:r>
      <w:r w:rsidR="002D146B">
        <w:rPr>
          <w:rFonts w:ascii="Times New Roman" w:hAnsi="Times New Roman"/>
          <w:sz w:val="28"/>
          <w:szCs w:val="28"/>
          <w:lang w:val="uk-UA"/>
        </w:rPr>
        <w:t>2</w:t>
      </w:r>
      <w:r w:rsidRPr="00917D69">
        <w:rPr>
          <w:rFonts w:ascii="Times New Roman" w:hAnsi="Times New Roman"/>
          <w:sz w:val="28"/>
          <w:szCs w:val="28"/>
          <w:lang w:val="uk-UA"/>
        </w:rPr>
        <w:t>.</w:t>
      </w:r>
    </w:p>
    <w:p w:rsidR="00E55150" w:rsidRPr="00EA4CA4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EA4CA4">
        <w:rPr>
          <w:rFonts w:ascii="Times New Roman" w:hAnsi="Times New Roman"/>
          <w:sz w:val="28"/>
          <w:szCs w:val="28"/>
          <w:lang w:val="uk-UA"/>
        </w:rPr>
        <w:t xml:space="preserve">продовж періоду дії ОПЗСПГ передбачено впровадити 25 ЕЗЗ. </w:t>
      </w:r>
    </w:p>
    <w:p w:rsidR="00E55150" w:rsidRPr="00EA4CA4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4CA4">
        <w:rPr>
          <w:rFonts w:ascii="Times New Roman" w:hAnsi="Times New Roman"/>
          <w:sz w:val="28"/>
          <w:szCs w:val="28"/>
          <w:lang w:val="uk-UA"/>
        </w:rPr>
        <w:t xml:space="preserve">За І етап Програми планується реалізувати 19 ЕЗЗ, з них 10 – у 2018 році, 6 – у 2019 році та 3 – у 2020 році. </w:t>
      </w:r>
    </w:p>
    <w:p w:rsidR="00E55150" w:rsidRPr="00EA4CA4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4CA4">
        <w:rPr>
          <w:rFonts w:ascii="Times New Roman" w:hAnsi="Times New Roman"/>
          <w:sz w:val="28"/>
          <w:szCs w:val="28"/>
          <w:lang w:val="uk-UA"/>
        </w:rPr>
        <w:t>Упродовж ІІ етапу планується реалізувати 6 ЕЗЗ, з них 1 – у 2021 році, 1 – у 2022 році, 2 – в 2024 році та 2 – у 2025 році.</w:t>
      </w:r>
    </w:p>
    <w:p w:rsidR="00E55150" w:rsidRPr="00917D69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4CA4"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Інформація щодо залучених коштів на реалізацію ЕЗЗ ОПЗСПГ в розрізі КВЕД впровадження ЕЗЗ, а також загальні потужності обладнання, яке буде впроваджуватися, наведено в </w:t>
      </w:r>
      <w:r w:rsidRPr="00917D69">
        <w:rPr>
          <w:rFonts w:ascii="Times New Roman" w:hAnsi="Times New Roman"/>
          <w:sz w:val="28"/>
          <w:szCs w:val="28"/>
          <w:lang w:val="uk-UA"/>
        </w:rPr>
        <w:t>табл. 6</w:t>
      </w:r>
      <w:r w:rsidR="002D146B">
        <w:rPr>
          <w:rFonts w:ascii="Times New Roman" w:hAnsi="Times New Roman"/>
          <w:sz w:val="28"/>
          <w:szCs w:val="28"/>
          <w:lang w:val="uk-UA"/>
        </w:rPr>
        <w:t>2</w:t>
      </w:r>
    </w:p>
    <w:p w:rsidR="00E55150" w:rsidRPr="00EA4CA4" w:rsidRDefault="00E55150" w:rsidP="0051399B">
      <w:pPr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917D69">
        <w:rPr>
          <w:rFonts w:ascii="Times New Roman" w:hAnsi="Times New Roman"/>
          <w:sz w:val="24"/>
          <w:szCs w:val="24"/>
          <w:lang w:val="uk-UA"/>
        </w:rPr>
        <w:t>Табл. 6</w:t>
      </w:r>
      <w:r w:rsidR="002D146B">
        <w:rPr>
          <w:rFonts w:ascii="Times New Roman" w:hAnsi="Times New Roman"/>
          <w:sz w:val="24"/>
          <w:szCs w:val="24"/>
          <w:lang w:val="uk-UA"/>
        </w:rPr>
        <w:t>2</w:t>
      </w:r>
    </w:p>
    <w:p w:rsidR="00E55150" w:rsidRPr="00EA4CA4" w:rsidRDefault="00E55150" w:rsidP="00445A19">
      <w:pPr>
        <w:ind w:firstLine="709"/>
        <w:rPr>
          <w:rFonts w:ascii="Times New Roman" w:hAnsi="Times New Roman"/>
          <w:sz w:val="4"/>
          <w:szCs w:val="4"/>
          <w:lang w:val="uk-UA"/>
        </w:rPr>
      </w:pPr>
      <w:r w:rsidRPr="00EA4CA4">
        <w:rPr>
          <w:rFonts w:ascii="Times New Roman" w:hAnsi="Times New Roman"/>
          <w:sz w:val="26"/>
          <w:szCs w:val="26"/>
          <w:lang w:val="uk-UA"/>
        </w:rPr>
        <w:t>Інформація щодо КВЕД впровадження ЕЗЗ та обсяг залучених коштів на їх реалізацію в 2018</w:t>
      </w:r>
      <w:r>
        <w:rPr>
          <w:rFonts w:ascii="Times New Roman" w:hAnsi="Times New Roman"/>
          <w:sz w:val="26"/>
          <w:szCs w:val="26"/>
          <w:lang w:val="uk-UA"/>
        </w:rPr>
        <w:t xml:space="preserve"> − </w:t>
      </w:r>
      <w:r w:rsidRPr="00EA4CA4">
        <w:rPr>
          <w:rFonts w:ascii="Times New Roman" w:hAnsi="Times New Roman"/>
          <w:sz w:val="26"/>
          <w:szCs w:val="26"/>
          <w:lang w:val="uk-UA"/>
        </w:rPr>
        <w:t>2025 роках (І</w:t>
      </w:r>
      <w:r>
        <w:rPr>
          <w:rFonts w:ascii="Times New Roman" w:hAnsi="Times New Roman"/>
          <w:sz w:val="26"/>
          <w:szCs w:val="26"/>
          <w:lang w:val="uk-UA"/>
        </w:rPr>
        <w:t xml:space="preserve"> − </w:t>
      </w:r>
      <w:r w:rsidRPr="00EA4CA4">
        <w:rPr>
          <w:rFonts w:ascii="Times New Roman" w:hAnsi="Times New Roman"/>
          <w:sz w:val="26"/>
          <w:szCs w:val="26"/>
          <w:lang w:val="uk-UA"/>
        </w:rPr>
        <w:t xml:space="preserve">ІІ етапи) за КВЕД </w:t>
      </w:r>
      <w:proofErr w:type="spellStart"/>
      <w:r w:rsidRPr="00EA4CA4">
        <w:rPr>
          <w:rFonts w:ascii="Times New Roman" w:hAnsi="Times New Roman"/>
          <w:sz w:val="26"/>
          <w:szCs w:val="26"/>
          <w:lang w:val="uk-UA"/>
        </w:rPr>
        <w:t>ДК</w:t>
      </w:r>
      <w:proofErr w:type="spellEnd"/>
      <w:r w:rsidRPr="00EA4CA4">
        <w:rPr>
          <w:rFonts w:ascii="Times New Roman" w:hAnsi="Times New Roman"/>
          <w:sz w:val="26"/>
          <w:szCs w:val="26"/>
          <w:lang w:val="uk-UA"/>
        </w:rPr>
        <w:t xml:space="preserve"> 009:2010</w:t>
      </w:r>
    </w:p>
    <w:p w:rsidR="00E55150" w:rsidRPr="00F03225" w:rsidRDefault="00E55150" w:rsidP="00445A19">
      <w:pPr>
        <w:ind w:firstLine="709"/>
        <w:rPr>
          <w:rFonts w:ascii="Times New Roman" w:hAnsi="Times New Roman"/>
          <w:sz w:val="4"/>
          <w:szCs w:val="4"/>
          <w:highlight w:val="yellow"/>
          <w:lang w:val="uk-UA"/>
        </w:rPr>
      </w:pPr>
    </w:p>
    <w:tbl>
      <w:tblPr>
        <w:tblW w:w="9555" w:type="dxa"/>
        <w:tblInd w:w="93" w:type="dxa"/>
        <w:tblLayout w:type="fixed"/>
        <w:tblLook w:val="00A0"/>
      </w:tblPr>
      <w:tblGrid>
        <w:gridCol w:w="375"/>
        <w:gridCol w:w="3060"/>
        <w:gridCol w:w="1980"/>
        <w:gridCol w:w="1260"/>
        <w:gridCol w:w="1080"/>
        <w:gridCol w:w="1800"/>
      </w:tblGrid>
      <w:tr w:rsidR="00E55150" w:rsidRPr="00C12190" w:rsidTr="008B7421">
        <w:trPr>
          <w:trHeight w:val="315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Разом за секцією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Роботи з реконструкції, технічного переоснащення, </w:t>
            </w:r>
            <w:proofErr w:type="spellStart"/>
            <w:r w:rsidRPr="00C1219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дооснащення</w:t>
            </w:r>
            <w:proofErr w:type="spellEnd"/>
            <w:r w:rsidRPr="00C1219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, заміни, встановлення нових котлів, будівництва нових котелень, спрямовані на заміщення споживання природного газу (об'єкти всіх форм власності)</w:t>
            </w:r>
          </w:p>
        </w:tc>
      </w:tr>
      <w:tr w:rsidR="00E55150" w:rsidRPr="00C12190" w:rsidTr="008B7421">
        <w:trPr>
          <w:trHeight w:val="960"/>
        </w:trPr>
        <w:tc>
          <w:tcPr>
            <w:tcW w:w="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Кількість  котелень, які будуть повністю або частково переведено на альтернативні види палива, та новозбудованих котелень, </w:t>
            </w:r>
            <w:r w:rsidRPr="00C12190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Кількість </w:t>
            </w:r>
            <w:proofErr w:type="spellStart"/>
            <w:r w:rsidRPr="00C12190">
              <w:rPr>
                <w:rFonts w:ascii="Times New Roman" w:hAnsi="Times New Roman"/>
                <w:sz w:val="18"/>
                <w:szCs w:val="18"/>
                <w:lang w:val="uk-UA"/>
              </w:rPr>
              <w:t>за-планованих</w:t>
            </w:r>
            <w:proofErr w:type="spellEnd"/>
            <w:r w:rsidRPr="00C121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для переведення на альтернативні види палива та нових котлів, </w:t>
            </w:r>
            <w:r w:rsidRPr="008E11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о</w:t>
            </w:r>
            <w:r w:rsidRPr="00C12190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диниць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Орієнтовна вартість робіт, </w:t>
            </w:r>
          </w:p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тис. гривень.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sz w:val="18"/>
                <w:szCs w:val="18"/>
                <w:lang w:val="uk-UA"/>
              </w:rPr>
              <w:t>Орієнтовний обсяг передбаченого заміщення споживання природного газу після виконання робіт,</w:t>
            </w:r>
            <w:r w:rsidRPr="00C1219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</w:p>
          <w:p w:rsidR="00E55150" w:rsidRPr="00C12190" w:rsidRDefault="00E55150" w:rsidP="00AA7967">
            <w:pPr>
              <w:spacing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тис. м</w:t>
            </w:r>
            <w:r w:rsidRPr="00C12190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uk-UA"/>
              </w:rPr>
              <w:t>3</w:t>
            </w:r>
            <w:r w:rsidRPr="00C1219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/рік</w:t>
            </w:r>
          </w:p>
        </w:tc>
      </w:tr>
      <w:tr w:rsidR="00E55150" w:rsidRPr="00C12190" w:rsidTr="008B7421">
        <w:trPr>
          <w:trHeight w:val="393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5150" w:rsidRPr="00C12190" w:rsidRDefault="00E55150" w:rsidP="005C392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D. </w:t>
            </w:r>
            <w:r w:rsidRPr="00C1219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181813,00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17514,29</w:t>
            </w:r>
          </w:p>
        </w:tc>
      </w:tr>
      <w:tr w:rsidR="00E55150" w:rsidRPr="00C12190" w:rsidTr="008B7421">
        <w:trPr>
          <w:trHeight w:val="60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P. </w:t>
            </w:r>
            <w:r w:rsidRPr="00C1219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6330,00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248,50</w:t>
            </w:r>
          </w:p>
        </w:tc>
      </w:tr>
      <w:tr w:rsidR="00E55150" w:rsidRPr="00C12190" w:rsidTr="008B7421">
        <w:trPr>
          <w:trHeight w:val="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N. </w:t>
            </w:r>
            <w:r w:rsidRPr="00C1219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1452,45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6,00</w:t>
            </w:r>
          </w:p>
        </w:tc>
      </w:tr>
      <w:tr w:rsidR="00E55150" w:rsidRPr="00C12190" w:rsidTr="008B7421">
        <w:trPr>
          <w:trHeight w:val="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Q. </w:t>
            </w:r>
            <w:r w:rsidRPr="00C1219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Охорона здоров'я та надання соціальної допомоги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1190,00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92,60</w:t>
            </w:r>
          </w:p>
        </w:tc>
      </w:tr>
      <w:tr w:rsidR="00E55150" w:rsidRPr="00C12190" w:rsidTr="008B7421">
        <w:trPr>
          <w:trHeight w:val="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R. </w:t>
            </w:r>
            <w:r w:rsidRPr="00C1219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Мистецтво, спорт, розваги та відпочинок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15,00</w:t>
            </w:r>
          </w:p>
        </w:tc>
      </w:tr>
      <w:tr w:rsidR="00E55150" w:rsidRPr="00C12190" w:rsidTr="007F410A">
        <w:trPr>
          <w:trHeight w:val="1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AA796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Разом за І-ІІ етапах (2018 − 2025 роки)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191385,45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C12190" w:rsidRDefault="00E55150" w:rsidP="008B742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2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17876,39</w:t>
            </w:r>
          </w:p>
        </w:tc>
      </w:tr>
    </w:tbl>
    <w:p w:rsidR="00E55150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55150" w:rsidRPr="00F40796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11B9">
        <w:rPr>
          <w:rFonts w:ascii="Times New Roman" w:hAnsi="Times New Roman"/>
          <w:sz w:val="28"/>
          <w:szCs w:val="28"/>
          <w:lang w:val="uk-UA"/>
        </w:rPr>
        <w:t xml:space="preserve">Реалізація заходів запланована на 24 котельнях, які будуть повністю або частково переведені на альтернативні види палива, або новозбудованих котельнях; заплановано для переведення на альтернативні види палива </w:t>
      </w:r>
      <w:r w:rsidRPr="008E11B9">
        <w:rPr>
          <w:rFonts w:ascii="Times New Roman" w:hAnsi="Times New Roman"/>
          <w:sz w:val="28"/>
          <w:szCs w:val="28"/>
          <w:lang w:val="uk-UA"/>
        </w:rPr>
        <w:br/>
        <w:t>35 котлів або встановлення нових котлоагрегатів; планується залучити 191,4 млн. гривень.</w:t>
      </w:r>
    </w:p>
    <w:p w:rsidR="00E55150" w:rsidRPr="00C12190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0796">
        <w:rPr>
          <w:rFonts w:ascii="Times New Roman" w:hAnsi="Times New Roman"/>
          <w:sz w:val="28"/>
          <w:szCs w:val="28"/>
          <w:lang w:val="uk-UA"/>
        </w:rPr>
        <w:t xml:space="preserve">Загалом передбачається заміщення споживання природного газу після завершення реалізації запропонованих заходів ОПЗСПГ за два етапи в обсязі 17,9 </w:t>
      </w:r>
      <w:r w:rsidRPr="00C12190">
        <w:rPr>
          <w:rFonts w:ascii="Times New Roman" w:hAnsi="Times New Roman"/>
          <w:sz w:val="28"/>
          <w:szCs w:val="28"/>
          <w:lang w:val="uk-UA"/>
        </w:rPr>
        <w:t>млн. м</w:t>
      </w:r>
      <w:r w:rsidRPr="00C12190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C12190">
        <w:rPr>
          <w:rFonts w:ascii="Times New Roman" w:hAnsi="Times New Roman"/>
          <w:sz w:val="28"/>
          <w:szCs w:val="28"/>
          <w:lang w:val="uk-UA"/>
        </w:rPr>
        <w:t>/рік.</w:t>
      </w:r>
    </w:p>
    <w:p w:rsidR="00E55150" w:rsidRPr="008E11B9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190">
        <w:rPr>
          <w:rFonts w:ascii="Times New Roman" w:hAnsi="Times New Roman"/>
          <w:sz w:val="28"/>
          <w:szCs w:val="28"/>
          <w:lang w:val="uk-UA"/>
        </w:rPr>
        <w:t xml:space="preserve">Інформація щодо залучених коштів на реалізацію ЕЗЗ ОПЗСПГ в розрізі КВЕД впровадження ЕЗЗ, а також загальні потужності обладнання, протягом </w:t>
      </w:r>
      <w:r w:rsidRPr="00C12190">
        <w:rPr>
          <w:rFonts w:ascii="Times New Roman" w:hAnsi="Times New Roman"/>
          <w:sz w:val="28"/>
          <w:szCs w:val="28"/>
          <w:lang w:val="uk-UA"/>
        </w:rPr>
        <w:br/>
      </w:r>
      <w:r w:rsidRPr="008E11B9">
        <w:rPr>
          <w:rFonts w:ascii="Times New Roman" w:hAnsi="Times New Roman"/>
          <w:sz w:val="28"/>
          <w:szCs w:val="28"/>
          <w:lang w:val="uk-UA"/>
        </w:rPr>
        <w:t xml:space="preserve">І етапу (2018 − 2020 роки) наведено в </w:t>
      </w:r>
      <w:r w:rsidRPr="00917D69">
        <w:rPr>
          <w:rFonts w:ascii="Times New Roman" w:hAnsi="Times New Roman"/>
          <w:sz w:val="28"/>
          <w:szCs w:val="28"/>
          <w:lang w:val="uk-UA"/>
        </w:rPr>
        <w:t>табл. 6</w:t>
      </w:r>
      <w:r w:rsidR="002D146B">
        <w:rPr>
          <w:rFonts w:ascii="Times New Roman" w:hAnsi="Times New Roman"/>
          <w:sz w:val="28"/>
          <w:szCs w:val="28"/>
          <w:lang w:val="uk-UA"/>
        </w:rPr>
        <w:t>3</w:t>
      </w:r>
      <w:r w:rsidRPr="00917D69">
        <w:rPr>
          <w:rFonts w:ascii="Times New Roman" w:hAnsi="Times New Roman"/>
          <w:sz w:val="28"/>
          <w:szCs w:val="28"/>
          <w:lang w:val="uk-UA"/>
        </w:rPr>
        <w:t>.</w:t>
      </w:r>
    </w:p>
    <w:p w:rsidR="00E55150" w:rsidRPr="008E11B9" w:rsidRDefault="00E55150" w:rsidP="00C1219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11B9">
        <w:rPr>
          <w:rFonts w:ascii="Times New Roman" w:hAnsi="Times New Roman"/>
          <w:sz w:val="28"/>
          <w:szCs w:val="28"/>
          <w:lang w:val="uk-UA"/>
        </w:rPr>
        <w:t>Для реалізації заходів на 20 котельнях, які будуть повністю або частково переведені на альтернативні види палива, або новозбудованих котельнях; заплановано перевести на альтернативні види палива 25 котлів або встановлення нових котлоагрегатів, протягом 2018 − 2020 років планується залучити 96,4 млн. грн., з них: 20,5 млн. грн. – в 2018 році, 74,8 млн. грн. – в 2019 році, 1,1 млн. грн. – в 2020 році.</w:t>
      </w:r>
    </w:p>
    <w:p w:rsidR="00E55150" w:rsidRPr="008E11B9" w:rsidRDefault="00E55150" w:rsidP="00C1219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11B9">
        <w:rPr>
          <w:rFonts w:ascii="Times New Roman" w:hAnsi="Times New Roman"/>
          <w:sz w:val="28"/>
          <w:szCs w:val="28"/>
          <w:lang w:val="uk-UA"/>
        </w:rPr>
        <w:t xml:space="preserve">Передбачається заміщення споживання природного газу після завершення реалізації запропонованих заходів ОПЗСПГ за І етап в обсязі близько </w:t>
      </w:r>
      <w:r w:rsidRPr="008E11B9">
        <w:rPr>
          <w:rFonts w:ascii="Times New Roman" w:hAnsi="Times New Roman"/>
          <w:sz w:val="28"/>
          <w:szCs w:val="28"/>
          <w:lang w:val="uk-UA"/>
        </w:rPr>
        <w:br/>
        <w:t>8,95 млн. м</w:t>
      </w:r>
      <w:r w:rsidRPr="008E11B9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8E11B9">
        <w:rPr>
          <w:rFonts w:ascii="Times New Roman" w:hAnsi="Times New Roman"/>
          <w:sz w:val="28"/>
          <w:szCs w:val="28"/>
          <w:lang w:val="uk-UA"/>
        </w:rPr>
        <w:t>/рік.</w:t>
      </w:r>
    </w:p>
    <w:p w:rsidR="00E55150" w:rsidRPr="00917D69" w:rsidRDefault="00E55150" w:rsidP="00C12190">
      <w:pPr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8E11B9">
        <w:rPr>
          <w:rFonts w:ascii="Times New Roman" w:hAnsi="Times New Roman"/>
          <w:sz w:val="28"/>
          <w:szCs w:val="28"/>
          <w:lang w:val="uk-UA"/>
        </w:rPr>
        <w:br w:type="page"/>
      </w:r>
      <w:r w:rsidRPr="00917D69">
        <w:rPr>
          <w:rFonts w:ascii="Times New Roman" w:hAnsi="Times New Roman"/>
          <w:sz w:val="24"/>
          <w:szCs w:val="24"/>
          <w:lang w:val="uk-UA"/>
        </w:rPr>
        <w:lastRenderedPageBreak/>
        <w:t>Табл. 6</w:t>
      </w:r>
      <w:r w:rsidR="002D146B">
        <w:rPr>
          <w:rFonts w:ascii="Times New Roman" w:hAnsi="Times New Roman"/>
          <w:sz w:val="24"/>
          <w:szCs w:val="24"/>
          <w:lang w:val="uk-UA"/>
        </w:rPr>
        <w:t>3</w:t>
      </w:r>
    </w:p>
    <w:p w:rsidR="00E55150" w:rsidRPr="00C12190" w:rsidRDefault="00E55150" w:rsidP="008B7421">
      <w:pPr>
        <w:rPr>
          <w:rFonts w:ascii="Times New Roman" w:hAnsi="Times New Roman"/>
          <w:sz w:val="4"/>
          <w:szCs w:val="4"/>
          <w:lang w:val="uk-UA"/>
        </w:rPr>
      </w:pPr>
      <w:r w:rsidRPr="00C12190">
        <w:rPr>
          <w:rFonts w:ascii="Times New Roman" w:hAnsi="Times New Roman"/>
          <w:sz w:val="26"/>
          <w:szCs w:val="26"/>
          <w:lang w:val="uk-UA"/>
        </w:rPr>
        <w:t>Інформація щодо КВЕД впровадження ЕЗЗ та обсяг залучених коштів на їх реалізацію в 2018</w:t>
      </w:r>
      <w:r w:rsidRPr="00C12190">
        <w:rPr>
          <w:rFonts w:ascii="Times New Roman" w:hAnsi="Times New Roman"/>
          <w:sz w:val="28"/>
          <w:szCs w:val="28"/>
          <w:lang w:val="uk-UA"/>
        </w:rPr>
        <w:t xml:space="preserve"> − </w:t>
      </w:r>
      <w:r w:rsidRPr="00C12190">
        <w:rPr>
          <w:rFonts w:ascii="Times New Roman" w:hAnsi="Times New Roman"/>
          <w:sz w:val="26"/>
          <w:szCs w:val="26"/>
          <w:lang w:val="uk-UA"/>
        </w:rPr>
        <w:t xml:space="preserve">2020 роках (І етап) за КВЕД </w:t>
      </w:r>
      <w:proofErr w:type="spellStart"/>
      <w:r w:rsidRPr="00C12190">
        <w:rPr>
          <w:rFonts w:ascii="Times New Roman" w:hAnsi="Times New Roman"/>
          <w:sz w:val="26"/>
          <w:szCs w:val="26"/>
          <w:lang w:val="uk-UA"/>
        </w:rPr>
        <w:t>ДК</w:t>
      </w:r>
      <w:proofErr w:type="spellEnd"/>
      <w:r w:rsidRPr="00C12190">
        <w:rPr>
          <w:rFonts w:ascii="Times New Roman" w:hAnsi="Times New Roman"/>
          <w:sz w:val="26"/>
          <w:szCs w:val="26"/>
          <w:lang w:val="uk-UA"/>
        </w:rPr>
        <w:t xml:space="preserve"> 009:2010</w:t>
      </w:r>
    </w:p>
    <w:p w:rsidR="00E55150" w:rsidRPr="00F03225" w:rsidRDefault="00E55150" w:rsidP="008B7421">
      <w:pPr>
        <w:rPr>
          <w:rFonts w:ascii="Times New Roman" w:hAnsi="Times New Roman"/>
          <w:sz w:val="4"/>
          <w:szCs w:val="4"/>
          <w:highlight w:val="yellow"/>
          <w:lang w:val="uk-UA"/>
        </w:rPr>
      </w:pPr>
    </w:p>
    <w:tbl>
      <w:tblPr>
        <w:tblW w:w="9735" w:type="dxa"/>
        <w:tblInd w:w="93" w:type="dxa"/>
        <w:tblLook w:val="00A0"/>
      </w:tblPr>
      <w:tblGrid>
        <w:gridCol w:w="418"/>
        <w:gridCol w:w="3155"/>
        <w:gridCol w:w="1963"/>
        <w:gridCol w:w="1434"/>
        <w:gridCol w:w="976"/>
        <w:gridCol w:w="1789"/>
      </w:tblGrid>
      <w:tr w:rsidR="00E55150" w:rsidRPr="00C12190" w:rsidTr="00AD2377">
        <w:trPr>
          <w:trHeight w:val="31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E11B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3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E11B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Разом за секцією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E11B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Роботи з реконструкції, технічного переоснащення, </w:t>
            </w:r>
            <w:proofErr w:type="spellStart"/>
            <w:r w:rsidRPr="008E11B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дооснащення</w:t>
            </w:r>
            <w:proofErr w:type="spellEnd"/>
            <w:r w:rsidRPr="008E11B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, заміни, встановлення нових котлів, будівництва нових котелень, спрямовані на заміщення споживання природного газу (об'єкти всіх форм власності)</w:t>
            </w:r>
          </w:p>
        </w:tc>
      </w:tr>
      <w:tr w:rsidR="00E55150" w:rsidRPr="00C12190" w:rsidTr="00AD2377">
        <w:trPr>
          <w:trHeight w:val="9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3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ind w:left="-57" w:right="-57" w:hanging="72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Кількість  котелень, які будуть повністю або частково переведено на альтернативні види палива, та новозбудованих котелень, </w:t>
            </w:r>
            <w:r w:rsidRPr="008E11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11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Кількість </w:t>
            </w:r>
            <w:proofErr w:type="spellStart"/>
            <w:r w:rsidRPr="008E11B9">
              <w:rPr>
                <w:rFonts w:ascii="Times New Roman" w:hAnsi="Times New Roman"/>
                <w:sz w:val="18"/>
                <w:szCs w:val="18"/>
                <w:lang w:val="uk-UA"/>
              </w:rPr>
              <w:t>за-планованих</w:t>
            </w:r>
            <w:proofErr w:type="spellEnd"/>
            <w:r w:rsidRPr="008E11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для переведення на альтернативні види палива та нових котлів, </w:t>
            </w:r>
            <w:r w:rsidRPr="008E11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11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Орієнтовна вартість робіт, </w:t>
            </w:r>
          </w:p>
          <w:p w:rsidR="00E55150" w:rsidRPr="008E11B9" w:rsidRDefault="00E55150" w:rsidP="00F40796">
            <w:pPr>
              <w:spacing w:line="240" w:lineRule="auto"/>
              <w:ind w:left="-57" w:right="-57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8E11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тис. гривень.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11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Кількість  котелень, які будуть повністю або частково переведено на альтернативні види палива, та новозбудованих котелень, </w:t>
            </w:r>
            <w:r w:rsidRPr="008E11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одиниць</w:t>
            </w:r>
          </w:p>
        </w:tc>
      </w:tr>
      <w:tr w:rsidR="00E55150" w:rsidRPr="00C12190" w:rsidTr="00AD2377">
        <w:trPr>
          <w:trHeight w:val="20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D. </w:t>
            </w:r>
            <w:r w:rsidRPr="008E11B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87184,00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8600,25</w:t>
            </w:r>
          </w:p>
        </w:tc>
      </w:tr>
      <w:tr w:rsidR="00E55150" w:rsidRPr="00C12190" w:rsidTr="00AD2377">
        <w:trPr>
          <w:trHeight w:val="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P. </w:t>
            </w:r>
            <w:r w:rsidRPr="008E11B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Освіта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6330,00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248,50</w:t>
            </w:r>
          </w:p>
        </w:tc>
      </w:tr>
      <w:tr w:rsidR="00E55150" w:rsidRPr="00C12190" w:rsidTr="00AD2377">
        <w:trPr>
          <w:trHeight w:val="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N. </w:t>
            </w:r>
            <w:r w:rsidRPr="008E11B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1452,45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6,00</w:t>
            </w:r>
          </w:p>
        </w:tc>
      </w:tr>
      <w:tr w:rsidR="00E55150" w:rsidRPr="00C12190" w:rsidTr="00AD2377"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Q. </w:t>
            </w:r>
            <w:r w:rsidRPr="008E11B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Охорона здоров'я та надання соціальної допомоги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83,10</w:t>
            </w:r>
          </w:p>
        </w:tc>
      </w:tr>
      <w:tr w:rsidR="00E55150" w:rsidRPr="00C12190" w:rsidTr="00AD2377">
        <w:trPr>
          <w:trHeight w:val="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R. </w:t>
            </w:r>
            <w:r w:rsidRPr="008E11B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Мистецтво, спорт, розваги та відпочинок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1219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8E11B9" w:rsidRDefault="00E55150" w:rsidP="00B318F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15,00</w:t>
            </w:r>
          </w:p>
        </w:tc>
      </w:tr>
      <w:tr w:rsidR="00E55150" w:rsidRPr="00C12190" w:rsidTr="007F410A">
        <w:trPr>
          <w:trHeight w:val="262"/>
        </w:trPr>
        <w:tc>
          <w:tcPr>
            <w:tcW w:w="3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8E11B9">
            <w:pPr>
              <w:ind w:left="-5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Разом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за</w:t>
            </w: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І етап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ом</w:t>
            </w: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(2018 − 2020 роки)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AD237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AD237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AD237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96366,45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8E11B9" w:rsidRDefault="00E55150" w:rsidP="00AD237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8952,85</w:t>
            </w:r>
          </w:p>
        </w:tc>
      </w:tr>
    </w:tbl>
    <w:p w:rsidR="00E55150" w:rsidRDefault="00E55150" w:rsidP="00F03225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55150" w:rsidRPr="008E11B9" w:rsidRDefault="00E55150" w:rsidP="00F03225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8E11B9">
        <w:rPr>
          <w:rFonts w:ascii="Times New Roman" w:hAnsi="Times New Roman"/>
          <w:sz w:val="28"/>
          <w:szCs w:val="28"/>
          <w:lang w:val="uk-UA"/>
        </w:rPr>
        <w:t xml:space="preserve">Інформація щодо залучених коштів на реалізацію ЕЗЗ Програми в розрізі галузей впровадження ЕЗЗ, а також загальні потужності обладнання протягом </w:t>
      </w:r>
      <w:r w:rsidRPr="008E11B9">
        <w:rPr>
          <w:rFonts w:ascii="Times New Roman" w:hAnsi="Times New Roman"/>
          <w:sz w:val="28"/>
          <w:szCs w:val="28"/>
          <w:lang w:val="uk-UA"/>
        </w:rPr>
        <w:br/>
        <w:t xml:space="preserve">ІІ етапу (2021 − 2025 роки) наведено в </w:t>
      </w:r>
      <w:r w:rsidRPr="00917D69">
        <w:rPr>
          <w:rFonts w:ascii="Times New Roman" w:hAnsi="Times New Roman"/>
          <w:sz w:val="28"/>
          <w:szCs w:val="28"/>
          <w:lang w:val="uk-UA"/>
        </w:rPr>
        <w:t>табл. 6</w:t>
      </w:r>
      <w:r w:rsidR="002D146B">
        <w:rPr>
          <w:rFonts w:ascii="Times New Roman" w:hAnsi="Times New Roman"/>
          <w:sz w:val="28"/>
          <w:szCs w:val="28"/>
          <w:lang w:val="uk-UA"/>
        </w:rPr>
        <w:t>4</w:t>
      </w:r>
    </w:p>
    <w:p w:rsidR="00E55150" w:rsidRPr="008E11B9" w:rsidRDefault="00E55150" w:rsidP="0051399B">
      <w:pPr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917D69">
        <w:rPr>
          <w:rFonts w:ascii="Times New Roman" w:hAnsi="Times New Roman"/>
          <w:sz w:val="24"/>
          <w:szCs w:val="24"/>
          <w:lang w:val="uk-UA"/>
        </w:rPr>
        <w:t>Табл. 6</w:t>
      </w:r>
      <w:r w:rsidR="002D146B">
        <w:rPr>
          <w:rFonts w:ascii="Times New Roman" w:hAnsi="Times New Roman"/>
          <w:sz w:val="24"/>
          <w:szCs w:val="24"/>
          <w:lang w:val="uk-UA"/>
        </w:rPr>
        <w:t>4</w:t>
      </w:r>
    </w:p>
    <w:p w:rsidR="00E55150" w:rsidRPr="00F03225" w:rsidRDefault="00E55150" w:rsidP="003F016E">
      <w:pPr>
        <w:ind w:firstLine="709"/>
        <w:rPr>
          <w:rFonts w:ascii="Times New Roman" w:hAnsi="Times New Roman"/>
          <w:sz w:val="4"/>
          <w:szCs w:val="4"/>
          <w:highlight w:val="yellow"/>
          <w:lang w:val="uk-UA"/>
        </w:rPr>
      </w:pPr>
      <w:r w:rsidRPr="008E11B9">
        <w:rPr>
          <w:rFonts w:ascii="Times New Roman" w:hAnsi="Times New Roman"/>
          <w:sz w:val="26"/>
          <w:szCs w:val="26"/>
          <w:lang w:val="uk-UA"/>
        </w:rPr>
        <w:t xml:space="preserve">Інформація щодо КВЕД впровадження ЕЗЗ та обсяг залучених коштів на їх реалізацію в 2021-2025 роках (ІІ етап) за КВЕД </w:t>
      </w:r>
      <w:proofErr w:type="spellStart"/>
      <w:r w:rsidRPr="008E11B9">
        <w:rPr>
          <w:rFonts w:ascii="Times New Roman" w:hAnsi="Times New Roman"/>
          <w:sz w:val="26"/>
          <w:szCs w:val="26"/>
          <w:lang w:val="uk-UA"/>
        </w:rPr>
        <w:t>ДК</w:t>
      </w:r>
      <w:proofErr w:type="spellEnd"/>
      <w:r w:rsidRPr="008E11B9">
        <w:rPr>
          <w:rFonts w:ascii="Times New Roman" w:hAnsi="Times New Roman"/>
          <w:sz w:val="26"/>
          <w:szCs w:val="26"/>
          <w:lang w:val="uk-UA"/>
        </w:rPr>
        <w:t xml:space="preserve"> 009:2010</w:t>
      </w:r>
    </w:p>
    <w:tbl>
      <w:tblPr>
        <w:tblW w:w="9530" w:type="dxa"/>
        <w:tblInd w:w="93" w:type="dxa"/>
        <w:tblLook w:val="00A0"/>
      </w:tblPr>
      <w:tblGrid>
        <w:gridCol w:w="420"/>
        <w:gridCol w:w="3015"/>
        <w:gridCol w:w="1980"/>
        <w:gridCol w:w="1415"/>
        <w:gridCol w:w="900"/>
        <w:gridCol w:w="1800"/>
      </w:tblGrid>
      <w:tr w:rsidR="00E55150" w:rsidRPr="00F03225" w:rsidTr="00C50FB1">
        <w:trPr>
          <w:trHeight w:val="31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8E11B9" w:rsidRDefault="00E55150" w:rsidP="001F6BDC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E11B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3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E11B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Разом за секцією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8E11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Роботи з реконструкції, технічного переоснащення, </w:t>
            </w:r>
            <w:proofErr w:type="spellStart"/>
            <w:r w:rsidRPr="008E11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дооснащення</w:t>
            </w:r>
            <w:proofErr w:type="spellEnd"/>
            <w:r w:rsidRPr="008E11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, заміни, встановлення нових котлів, будівництва нових котелень, спрямовані на заміщення споживання природного газу (об'єкти всіх форм власності)</w:t>
            </w:r>
          </w:p>
        </w:tc>
      </w:tr>
      <w:tr w:rsidR="00E55150" w:rsidRPr="00F03225" w:rsidTr="00C50FB1">
        <w:trPr>
          <w:trHeight w:val="9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F40796">
            <w:pPr>
              <w:spacing w:line="240" w:lineRule="auto"/>
              <w:ind w:left="-57" w:right="-57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Кількість  котелень, які будуть повністю або частково переведено на альтернативні види палива, та новозбудованих котелень, </w:t>
            </w:r>
            <w:r w:rsidRPr="008E11B9">
              <w:rPr>
                <w:rFonts w:ascii="Times New Roman" w:hAnsi="Times New Roman"/>
                <w:b/>
                <w:bCs/>
                <w:i/>
                <w:sz w:val="16"/>
                <w:szCs w:val="16"/>
                <w:lang w:val="uk-UA"/>
              </w:rPr>
              <w:t>одиниць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1F6BDC">
            <w:pPr>
              <w:spacing w:line="240" w:lineRule="auto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11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Кількість </w:t>
            </w:r>
            <w:proofErr w:type="spellStart"/>
            <w:r w:rsidRPr="008E11B9">
              <w:rPr>
                <w:rFonts w:ascii="Times New Roman" w:hAnsi="Times New Roman"/>
                <w:sz w:val="16"/>
                <w:szCs w:val="16"/>
                <w:lang w:val="uk-UA"/>
              </w:rPr>
              <w:t>за-планованих</w:t>
            </w:r>
            <w:proofErr w:type="spellEnd"/>
            <w:r w:rsidRPr="008E11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переведення на альтернативні види палива та нових котлів, </w:t>
            </w:r>
            <w:r w:rsidRPr="008E11B9">
              <w:rPr>
                <w:rFonts w:ascii="Times New Roman" w:hAnsi="Times New Roman"/>
                <w:b/>
                <w:bCs/>
                <w:i/>
                <w:sz w:val="16"/>
                <w:szCs w:val="16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1F6BDC">
            <w:pPr>
              <w:spacing w:line="240" w:lineRule="auto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11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Орієнтовна вартість робіт, </w:t>
            </w:r>
          </w:p>
          <w:p w:rsidR="00E55150" w:rsidRPr="008E11B9" w:rsidRDefault="00E55150" w:rsidP="001F6BDC">
            <w:pPr>
              <w:spacing w:line="240" w:lineRule="auto"/>
              <w:ind w:left="-57" w:right="-57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8E11B9">
              <w:rPr>
                <w:rFonts w:ascii="Times New Roman" w:hAnsi="Times New Roman"/>
                <w:b/>
                <w:bCs/>
                <w:i/>
                <w:sz w:val="16"/>
                <w:szCs w:val="16"/>
                <w:lang w:val="uk-UA"/>
              </w:rPr>
              <w:t>тис. гривень.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8E11B9" w:rsidRDefault="00E55150" w:rsidP="001F6BDC">
            <w:pPr>
              <w:spacing w:line="240" w:lineRule="auto"/>
              <w:ind w:left="-57" w:right="-57" w:hanging="72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Кількість  котелень, які будуть повністю або частково переведено на альтернативні види палива, та новозбудованих котелень, </w:t>
            </w:r>
            <w:r w:rsidRPr="008E11B9">
              <w:rPr>
                <w:rFonts w:ascii="Times New Roman" w:hAnsi="Times New Roman"/>
                <w:b/>
                <w:bCs/>
                <w:i/>
                <w:sz w:val="16"/>
                <w:szCs w:val="16"/>
                <w:lang w:val="uk-UA"/>
              </w:rPr>
              <w:t>одиниць</w:t>
            </w:r>
          </w:p>
        </w:tc>
      </w:tr>
      <w:tr w:rsidR="00E55150" w:rsidRPr="00F03225" w:rsidTr="00C50FB1">
        <w:trPr>
          <w:trHeight w:val="13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8E11B9" w:rsidRDefault="00E55150" w:rsidP="00C50FB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D. </w:t>
            </w:r>
            <w:r w:rsidRPr="008E11B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94629,00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8914,04</w:t>
            </w:r>
          </w:p>
        </w:tc>
      </w:tr>
      <w:tr w:rsidR="00E55150" w:rsidRPr="00F03225" w:rsidTr="00C50FB1">
        <w:trPr>
          <w:trHeight w:val="23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50FB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Q. </w:t>
            </w:r>
            <w:r w:rsidRPr="008E11B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Охорона здоров'я та надання соціальної допомоги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390,00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8E11B9" w:rsidRDefault="00E55150" w:rsidP="0031353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8E11B9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9,50</w:t>
            </w:r>
          </w:p>
        </w:tc>
      </w:tr>
      <w:tr w:rsidR="00E55150" w:rsidRPr="00F03225" w:rsidTr="00C50FB1">
        <w:trPr>
          <w:trHeight w:val="268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8E11B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Разом за ІІ етапом (2021 − 2025 роки)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50FB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50FB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8E11B9" w:rsidRDefault="00E55150" w:rsidP="00C50FB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95019,00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8E11B9" w:rsidRDefault="00E55150" w:rsidP="00C50FB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E11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8923,54</w:t>
            </w:r>
          </w:p>
        </w:tc>
      </w:tr>
    </w:tbl>
    <w:p w:rsidR="00E55150" w:rsidRPr="00712FE3" w:rsidRDefault="00E55150" w:rsidP="00712F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5150" w:rsidRPr="00712FE3" w:rsidRDefault="00E55150" w:rsidP="00712FE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2FE3">
        <w:rPr>
          <w:rFonts w:ascii="Times New Roman" w:hAnsi="Times New Roman"/>
          <w:sz w:val="28"/>
          <w:szCs w:val="28"/>
          <w:lang w:val="uk-UA"/>
        </w:rPr>
        <w:t>Для вказаних заходів протягом 2021 − 202</w:t>
      </w:r>
      <w:r>
        <w:rPr>
          <w:rFonts w:ascii="Times New Roman" w:hAnsi="Times New Roman"/>
          <w:sz w:val="28"/>
          <w:szCs w:val="28"/>
          <w:lang w:val="uk-UA"/>
        </w:rPr>
        <w:t>5 років планується залучити 95</w:t>
      </w:r>
      <w:r w:rsidRPr="00712FE3">
        <w:rPr>
          <w:rFonts w:ascii="Times New Roman" w:hAnsi="Times New Roman"/>
          <w:sz w:val="28"/>
          <w:szCs w:val="28"/>
          <w:lang w:val="uk-UA"/>
        </w:rPr>
        <w:t> млн. грн., з них 6,8 млн. грн. – в 2021 році, 22,9 млн. грн. – у 2022 році, 63,8 млн. грн. – у 2024 році, 1,5 млн. грн. – у 2025 році.</w:t>
      </w:r>
    </w:p>
    <w:p w:rsidR="00E55150" w:rsidRPr="00712FE3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2FE3">
        <w:rPr>
          <w:rFonts w:ascii="Times New Roman" w:hAnsi="Times New Roman"/>
          <w:sz w:val="28"/>
          <w:szCs w:val="28"/>
          <w:lang w:val="uk-UA"/>
        </w:rPr>
        <w:t xml:space="preserve">За рахунок реалізації запропонованих заходів ОПЗСПГ за ІІ етап передбачається заміщення використання природного газу в обсязі близько </w:t>
      </w:r>
      <w:r w:rsidRPr="00712FE3">
        <w:rPr>
          <w:rFonts w:ascii="Times New Roman" w:hAnsi="Times New Roman"/>
          <w:sz w:val="28"/>
          <w:szCs w:val="28"/>
          <w:lang w:val="uk-UA"/>
        </w:rPr>
        <w:br/>
        <w:t>8,92 млн. м</w:t>
      </w:r>
      <w:r w:rsidRPr="00712FE3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712FE3">
        <w:rPr>
          <w:rFonts w:ascii="Times New Roman" w:hAnsi="Times New Roman"/>
          <w:sz w:val="28"/>
          <w:szCs w:val="28"/>
          <w:lang w:val="uk-UA"/>
        </w:rPr>
        <w:t>/рік.</w:t>
      </w:r>
    </w:p>
    <w:p w:rsidR="00E55150" w:rsidRPr="00712FE3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2FE3">
        <w:rPr>
          <w:rFonts w:ascii="Times New Roman" w:hAnsi="Times New Roman"/>
          <w:sz w:val="28"/>
          <w:szCs w:val="28"/>
          <w:lang w:val="uk-UA"/>
        </w:rPr>
        <w:t>Одним із шляхів реалізації вказаних заходів є можливість отримання кредиту у державної фінансово-кредитної установи (АБ «</w:t>
      </w:r>
      <w:proofErr w:type="spellStart"/>
      <w:r w:rsidRPr="00712FE3">
        <w:rPr>
          <w:rFonts w:ascii="Times New Roman" w:hAnsi="Times New Roman"/>
          <w:sz w:val="28"/>
          <w:szCs w:val="28"/>
          <w:lang w:val="uk-UA"/>
        </w:rPr>
        <w:t>Укргазбанк</w:t>
      </w:r>
      <w:proofErr w:type="spellEnd"/>
      <w:r w:rsidRPr="00712FE3">
        <w:rPr>
          <w:rFonts w:ascii="Times New Roman" w:hAnsi="Times New Roman"/>
          <w:sz w:val="28"/>
          <w:szCs w:val="28"/>
          <w:lang w:val="uk-UA"/>
        </w:rPr>
        <w:t xml:space="preserve">») на </w:t>
      </w:r>
      <w:r w:rsidRPr="00712FE3">
        <w:rPr>
          <w:rFonts w:ascii="Times New Roman" w:hAnsi="Times New Roman"/>
          <w:sz w:val="28"/>
          <w:szCs w:val="28"/>
          <w:lang w:val="uk-UA"/>
        </w:rPr>
        <w:lastRenderedPageBreak/>
        <w:t xml:space="preserve">пільгових умовах під 18 відсотки річних, які висвітлено в пункті 1 розділу </w:t>
      </w:r>
      <w:r w:rsidRPr="00712FE3">
        <w:rPr>
          <w:rFonts w:ascii="Times New Roman" w:hAnsi="Times New Roman"/>
          <w:sz w:val="28"/>
          <w:szCs w:val="28"/>
          <w:lang w:val="en-US"/>
        </w:rPr>
        <w:t>V</w:t>
      </w:r>
      <w:r w:rsidRPr="00712F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712FE3">
        <w:rPr>
          <w:rFonts w:ascii="Times New Roman" w:hAnsi="Times New Roman"/>
          <w:sz w:val="28"/>
          <w:szCs w:val="28"/>
          <w:lang w:val="uk-UA"/>
        </w:rPr>
        <w:t>З них передбачається підприємствам-ліцензіатам у сфері теплопостачання відшкодування відсоткової ставки на рівні 10</w:t>
      </w:r>
      <w:r>
        <w:rPr>
          <w:rFonts w:ascii="Times New Roman" w:hAnsi="Times New Roman"/>
          <w:sz w:val="28"/>
          <w:szCs w:val="28"/>
          <w:lang w:val="uk-UA"/>
        </w:rPr>
        <w:t xml:space="preserve"> відсотків </w:t>
      </w:r>
      <w:r w:rsidRPr="00712FE3">
        <w:rPr>
          <w:rFonts w:ascii="Times New Roman" w:hAnsi="Times New Roman"/>
          <w:sz w:val="28"/>
          <w:szCs w:val="28"/>
          <w:lang w:val="uk-UA"/>
        </w:rPr>
        <w:t>з обласного бюджету.</w:t>
      </w:r>
    </w:p>
    <w:p w:rsidR="00E55150" w:rsidRPr="00F03225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1851BC">
        <w:rPr>
          <w:rFonts w:ascii="Times New Roman" w:hAnsi="Times New Roman"/>
          <w:sz w:val="28"/>
          <w:szCs w:val="28"/>
          <w:lang w:val="uk-UA"/>
        </w:rPr>
        <w:t>Орієнтовні загальні обсяги залучення кредитних ресурсів АБ «</w:t>
      </w:r>
      <w:proofErr w:type="spellStart"/>
      <w:r w:rsidRPr="001851BC">
        <w:rPr>
          <w:rFonts w:ascii="Times New Roman" w:hAnsi="Times New Roman"/>
          <w:sz w:val="28"/>
          <w:szCs w:val="28"/>
          <w:lang w:val="uk-UA"/>
        </w:rPr>
        <w:t>Укргазбанк</w:t>
      </w:r>
      <w:proofErr w:type="spellEnd"/>
      <w:r w:rsidRPr="001851B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917D69">
        <w:rPr>
          <w:rFonts w:ascii="Times New Roman" w:hAnsi="Times New Roman"/>
          <w:sz w:val="28"/>
          <w:szCs w:val="28"/>
          <w:lang w:val="uk-UA"/>
        </w:rPr>
        <w:t>(табл. 6</w:t>
      </w:r>
      <w:r w:rsidR="002D146B">
        <w:rPr>
          <w:rFonts w:ascii="Times New Roman" w:hAnsi="Times New Roman"/>
          <w:sz w:val="28"/>
          <w:szCs w:val="28"/>
          <w:lang w:val="uk-UA"/>
        </w:rPr>
        <w:t>5</w:t>
      </w:r>
      <w:r w:rsidRPr="00917D69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E67E6">
        <w:rPr>
          <w:rFonts w:ascii="Times New Roman" w:hAnsi="Times New Roman"/>
          <w:sz w:val="28"/>
          <w:szCs w:val="28"/>
          <w:lang w:val="uk-UA"/>
        </w:rPr>
        <w:t xml:space="preserve">становлять 34,5 млн. грн., з них </w:t>
      </w:r>
      <w:r>
        <w:rPr>
          <w:rFonts w:ascii="Times New Roman" w:hAnsi="Times New Roman"/>
          <w:sz w:val="28"/>
          <w:szCs w:val="28"/>
          <w:lang w:val="uk-UA"/>
        </w:rPr>
        <w:t>за роками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CE67E6">
        <w:rPr>
          <w:rFonts w:ascii="Times New Roman" w:hAnsi="Times New Roman"/>
          <w:sz w:val="28"/>
          <w:szCs w:val="28"/>
          <w:lang w:val="uk-UA"/>
        </w:rPr>
        <w:t>2018 рік – 3,7 млн. грн., 2019 рік – 13,5 млн. грн., 2020 рік – 0,2 млн.</w:t>
      </w:r>
      <w:r>
        <w:rPr>
          <w:rFonts w:ascii="Times New Roman" w:hAnsi="Times New Roman"/>
          <w:sz w:val="28"/>
          <w:szCs w:val="28"/>
          <w:lang w:val="uk-UA"/>
        </w:rPr>
        <w:t xml:space="preserve"> грн., </w:t>
      </w:r>
      <w:r>
        <w:rPr>
          <w:rFonts w:ascii="Times New Roman" w:hAnsi="Times New Roman"/>
          <w:sz w:val="28"/>
          <w:szCs w:val="28"/>
          <w:lang w:val="uk-UA"/>
        </w:rPr>
        <w:br/>
        <w:t>2021 рік – 1,2 млн. грн.</w:t>
      </w:r>
      <w:r w:rsidRPr="00CE67E6">
        <w:rPr>
          <w:rFonts w:ascii="Times New Roman" w:hAnsi="Times New Roman"/>
          <w:sz w:val="28"/>
          <w:szCs w:val="28"/>
          <w:lang w:val="uk-UA"/>
        </w:rPr>
        <w:t>, 2022 рік – 4,1 млн. грн., 2024 рік – 11,5 млн. грн.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CE67E6">
        <w:rPr>
          <w:rFonts w:ascii="Times New Roman" w:hAnsi="Times New Roman"/>
          <w:sz w:val="28"/>
          <w:szCs w:val="28"/>
          <w:lang w:val="uk-UA"/>
        </w:rPr>
        <w:t>2025 рік – 0,3 млн. гривень.</w:t>
      </w:r>
    </w:p>
    <w:p w:rsidR="00E55150" w:rsidRPr="004B4CF4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7E6">
        <w:rPr>
          <w:rFonts w:ascii="Times New Roman" w:hAnsi="Times New Roman"/>
          <w:sz w:val="28"/>
          <w:szCs w:val="28"/>
          <w:lang w:val="uk-UA"/>
        </w:rPr>
        <w:t xml:space="preserve">При цьому передбачається відшкодування відсоткової ставки на рівні </w:t>
      </w:r>
      <w:r w:rsidRPr="00CE67E6">
        <w:rPr>
          <w:rFonts w:ascii="Times New Roman" w:hAnsi="Times New Roman"/>
          <w:sz w:val="28"/>
          <w:szCs w:val="28"/>
          <w:lang w:val="uk-UA"/>
        </w:rPr>
        <w:br/>
        <w:t>10 відсотків з обласного бюджету в обсязі 19,1 млн. грн., в то</w:t>
      </w:r>
      <w:r>
        <w:rPr>
          <w:rFonts w:ascii="Times New Roman" w:hAnsi="Times New Roman"/>
          <w:sz w:val="28"/>
          <w:szCs w:val="28"/>
          <w:lang w:val="uk-UA"/>
        </w:rPr>
        <w:t xml:space="preserve">му числі за роками 2018 рік – </w:t>
      </w:r>
      <w:r w:rsidRPr="00CE67E6">
        <w:rPr>
          <w:rFonts w:ascii="Times New Roman" w:hAnsi="Times New Roman"/>
          <w:sz w:val="28"/>
          <w:szCs w:val="28"/>
          <w:lang w:val="uk-UA"/>
        </w:rPr>
        <w:t xml:space="preserve">2 млн. грн., 2019 рік – 7,5 млн. грн., 2020 рік – 0,1 млн. грн.,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CE67E6">
        <w:rPr>
          <w:rFonts w:ascii="Times New Roman" w:hAnsi="Times New Roman"/>
          <w:sz w:val="28"/>
          <w:szCs w:val="28"/>
          <w:lang w:val="uk-UA"/>
        </w:rPr>
        <w:t>2012 рік – 0,7 млн. грн., 2022 рік – 2,3 млн. грн., 2024 рік – 6,4 млн. грн.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CE67E6">
        <w:rPr>
          <w:rFonts w:ascii="Times New Roman" w:hAnsi="Times New Roman"/>
          <w:sz w:val="28"/>
          <w:szCs w:val="28"/>
          <w:lang w:val="uk-UA"/>
        </w:rPr>
        <w:t xml:space="preserve">2025 </w:t>
      </w:r>
      <w:r w:rsidRPr="004B4CF4">
        <w:rPr>
          <w:rFonts w:ascii="Times New Roman" w:hAnsi="Times New Roman"/>
          <w:sz w:val="28"/>
          <w:szCs w:val="28"/>
          <w:lang w:val="uk-UA"/>
        </w:rPr>
        <w:t>рік – 0,2 млн. гривень.</w:t>
      </w:r>
    </w:p>
    <w:p w:rsidR="00E55150" w:rsidRPr="00F03225" w:rsidRDefault="00E55150" w:rsidP="00F032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CF4">
        <w:rPr>
          <w:rFonts w:ascii="Times New Roman" w:hAnsi="Times New Roman"/>
          <w:sz w:val="28"/>
          <w:szCs w:val="28"/>
          <w:lang w:val="uk-UA"/>
        </w:rPr>
        <w:t xml:space="preserve">Загальна вартість реалізації запропонованих заходів щодо заміщення споживання обсягів природного газу </w:t>
      </w:r>
      <w:r w:rsidRPr="00917D69">
        <w:rPr>
          <w:rFonts w:ascii="Times New Roman" w:hAnsi="Times New Roman"/>
          <w:sz w:val="28"/>
          <w:szCs w:val="28"/>
          <w:lang w:val="uk-UA"/>
        </w:rPr>
        <w:t>(табл. 6</w:t>
      </w:r>
      <w:r w:rsidR="002D146B">
        <w:rPr>
          <w:rFonts w:ascii="Times New Roman" w:hAnsi="Times New Roman"/>
          <w:sz w:val="28"/>
          <w:szCs w:val="28"/>
          <w:lang w:val="uk-UA"/>
        </w:rPr>
        <w:t>5</w:t>
      </w:r>
      <w:r w:rsidRPr="00917D69">
        <w:rPr>
          <w:rFonts w:ascii="Times New Roman" w:hAnsi="Times New Roman"/>
          <w:sz w:val="28"/>
          <w:szCs w:val="28"/>
          <w:lang w:val="uk-UA"/>
        </w:rPr>
        <w:t>)</w:t>
      </w:r>
      <w:r w:rsidRPr="004B4C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4CF4">
        <w:rPr>
          <w:rFonts w:ascii="Times New Roman" w:hAnsi="Times New Roman"/>
          <w:sz w:val="28"/>
          <w:szCs w:val="28"/>
          <w:lang w:val="uk-UA"/>
        </w:rPr>
        <w:t>теплогенеруючими</w:t>
      </w:r>
      <w:proofErr w:type="spellEnd"/>
      <w:r w:rsidRPr="004B4CF4">
        <w:rPr>
          <w:rFonts w:ascii="Times New Roman" w:hAnsi="Times New Roman"/>
          <w:sz w:val="28"/>
          <w:szCs w:val="28"/>
          <w:lang w:val="uk-UA"/>
        </w:rPr>
        <w:t xml:space="preserve"> підприємствами із використання вказаного механізму державного банку становить 225,8 млн. грн., з яких </w:t>
      </w:r>
      <w:r>
        <w:rPr>
          <w:rFonts w:ascii="Times New Roman" w:hAnsi="Times New Roman"/>
          <w:sz w:val="28"/>
          <w:szCs w:val="28"/>
          <w:lang w:val="uk-UA"/>
        </w:rPr>
        <w:t>за роками</w:t>
      </w:r>
      <w:r w:rsidRPr="004B4CF4">
        <w:rPr>
          <w:rFonts w:ascii="Times New Roman" w:hAnsi="Times New Roman"/>
          <w:sz w:val="28"/>
          <w:szCs w:val="28"/>
          <w:lang w:val="uk-UA"/>
        </w:rPr>
        <w:t xml:space="preserve"> 2018 рік – 24,2 млн. грн.,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B4CF4">
        <w:rPr>
          <w:rFonts w:ascii="Times New Roman" w:hAnsi="Times New Roman"/>
          <w:sz w:val="28"/>
          <w:szCs w:val="28"/>
          <w:lang w:val="uk-UA"/>
        </w:rPr>
        <w:t xml:space="preserve">2019 рік – 88,3 млн. грн., 2020 рік – 1,2 млн. грн., 2021 рік – 8,1 млн. грн.,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B4CF4">
        <w:rPr>
          <w:rFonts w:ascii="Times New Roman" w:hAnsi="Times New Roman"/>
          <w:sz w:val="28"/>
          <w:szCs w:val="28"/>
          <w:lang w:val="uk-UA"/>
        </w:rPr>
        <w:t>2022 рік – 27 млн. грн., 2024 рік – 75,3 млн. грн. та 2025 рік – 1,8 млн. гривень.</w:t>
      </w:r>
    </w:p>
    <w:p w:rsidR="00E55150" w:rsidRDefault="00E55150" w:rsidP="00FD4E5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ectPr w:rsidR="00E55150" w:rsidSect="00404AD4">
          <w:headerReference w:type="default" r:id="rId6"/>
          <w:pgSz w:w="11906" w:h="16838"/>
          <w:pgMar w:top="1134" w:right="567" w:bottom="1134" w:left="1701" w:header="709" w:footer="709" w:gutter="0"/>
          <w:pgNumType w:start="138"/>
          <w:cols w:space="708"/>
          <w:docGrid w:linePitch="360"/>
        </w:sectPr>
      </w:pPr>
    </w:p>
    <w:p w:rsidR="00E55150" w:rsidRPr="007D6807" w:rsidRDefault="00E55150" w:rsidP="00712FE3">
      <w:pPr>
        <w:ind w:firstLine="709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917D69">
        <w:rPr>
          <w:rFonts w:ascii="Times New Roman" w:hAnsi="Times New Roman"/>
          <w:sz w:val="24"/>
          <w:szCs w:val="24"/>
          <w:lang w:val="uk-UA" w:eastAsia="ru-RU"/>
        </w:rPr>
        <w:lastRenderedPageBreak/>
        <w:t>Табл. 6</w:t>
      </w:r>
      <w:r w:rsidR="002D146B">
        <w:rPr>
          <w:rFonts w:ascii="Times New Roman" w:hAnsi="Times New Roman"/>
          <w:sz w:val="24"/>
          <w:szCs w:val="24"/>
          <w:lang w:val="uk-UA" w:eastAsia="ru-RU"/>
        </w:rPr>
        <w:t>5</w:t>
      </w:r>
    </w:p>
    <w:p w:rsidR="00E55150" w:rsidRDefault="00E55150" w:rsidP="00712FE3">
      <w:pPr>
        <w:rPr>
          <w:rFonts w:ascii="Times New Roman" w:hAnsi="Times New Roman"/>
          <w:sz w:val="26"/>
          <w:szCs w:val="26"/>
          <w:lang w:val="uk-UA" w:eastAsia="ru-RU"/>
        </w:rPr>
      </w:pPr>
      <w:r w:rsidRPr="007D6807">
        <w:rPr>
          <w:rFonts w:ascii="Times New Roman" w:hAnsi="Times New Roman"/>
          <w:sz w:val="26"/>
          <w:szCs w:val="26"/>
          <w:lang w:val="uk-UA" w:eastAsia="ru-RU"/>
        </w:rPr>
        <w:t xml:space="preserve">Обласна програма </w:t>
      </w:r>
      <w:r>
        <w:rPr>
          <w:rFonts w:ascii="Times New Roman" w:hAnsi="Times New Roman"/>
          <w:sz w:val="26"/>
          <w:szCs w:val="26"/>
          <w:lang w:val="uk-UA" w:eastAsia="ru-RU"/>
        </w:rPr>
        <w:t>заміщення</w:t>
      </w:r>
      <w:r w:rsidRPr="007D6807">
        <w:rPr>
          <w:rFonts w:ascii="Times New Roman" w:hAnsi="Times New Roman"/>
          <w:sz w:val="26"/>
          <w:szCs w:val="26"/>
          <w:lang w:val="uk-UA" w:eastAsia="ru-RU"/>
        </w:rPr>
        <w:t xml:space="preserve"> споживання природного газу на 2018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− </w:t>
      </w:r>
      <w:r w:rsidRPr="007D6807">
        <w:rPr>
          <w:rFonts w:ascii="Times New Roman" w:hAnsi="Times New Roman"/>
          <w:sz w:val="26"/>
          <w:szCs w:val="26"/>
          <w:lang w:val="uk-UA" w:eastAsia="ru-RU"/>
        </w:rPr>
        <w:t>2025 роки</w:t>
      </w:r>
    </w:p>
    <w:p w:rsidR="00E55150" w:rsidRPr="00FF34A8" w:rsidRDefault="00E55150" w:rsidP="00712FE3">
      <w:pPr>
        <w:jc w:val="right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FF34A8">
        <w:rPr>
          <w:rFonts w:ascii="Times New Roman" w:hAnsi="Times New Roman"/>
          <w:b/>
          <w:i/>
          <w:sz w:val="24"/>
          <w:szCs w:val="24"/>
          <w:lang w:val="uk-UA" w:eastAsia="ru-RU"/>
        </w:rPr>
        <w:t>тис. гривень</w:t>
      </w:r>
    </w:p>
    <w:tbl>
      <w:tblPr>
        <w:tblW w:w="14900" w:type="dxa"/>
        <w:tblInd w:w="86" w:type="dxa"/>
        <w:tblLook w:val="00A0"/>
      </w:tblPr>
      <w:tblGrid>
        <w:gridCol w:w="2460"/>
        <w:gridCol w:w="172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E55150" w:rsidRPr="007D6807" w:rsidTr="001F6BDC">
        <w:trPr>
          <w:trHeight w:val="450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Обсяг фінансування</w:t>
            </w:r>
          </w:p>
        </w:tc>
        <w:tc>
          <w:tcPr>
            <w:tcW w:w="107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 тому числі за роками:</w:t>
            </w:r>
          </w:p>
        </w:tc>
      </w:tr>
      <w:tr w:rsidR="00E55150" w:rsidRPr="007D6807" w:rsidTr="001F6BDC">
        <w:trPr>
          <w:trHeight w:val="495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2025</w:t>
            </w:r>
          </w:p>
        </w:tc>
      </w:tr>
      <w:tr w:rsidR="00E55150" w:rsidRPr="007D6807" w:rsidTr="001F6BDC">
        <w:trPr>
          <w:trHeight w:val="919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191385,450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20490,000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74826,450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1050,000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6845,440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22863,560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63810,000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1500,000</w:t>
            </w:r>
          </w:p>
        </w:tc>
      </w:tr>
      <w:tr w:rsidR="00E55150" w:rsidRPr="007D6807" w:rsidTr="001F6BDC">
        <w:trPr>
          <w:trHeight w:val="919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Разом </w:t>
            </w:r>
            <w:r w:rsidRPr="007D680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(без залучення кредитних ресурсів)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191385,450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20490,000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74826,450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1050,000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6845,440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22863,560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0,000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63810,000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1500,000</w:t>
            </w:r>
          </w:p>
        </w:tc>
      </w:tr>
      <w:tr w:rsidR="00E55150" w:rsidRPr="007D6807" w:rsidTr="001F6BDC">
        <w:trPr>
          <w:trHeight w:val="919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Орієнтовні обсяги залучення кредитних ресурсів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34449,4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3688,2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13468,8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189,0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1232,2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4115,4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11485,8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270,0</w:t>
            </w:r>
          </w:p>
        </w:tc>
      </w:tr>
      <w:tr w:rsidR="00E55150" w:rsidRPr="007D6807" w:rsidTr="001F6BDC">
        <w:trPr>
          <w:trHeight w:val="96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Разом </w:t>
            </w:r>
            <w:r w:rsidRPr="007D680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(із залученням кредитних ресурсів)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млн. гривень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225,8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24,2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88,3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8,1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27,0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75,3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1,8</w:t>
            </w:r>
          </w:p>
        </w:tc>
      </w:tr>
      <w:tr w:rsidR="00E55150" w:rsidRPr="007D6807" w:rsidTr="001F6BDC">
        <w:trPr>
          <w:trHeight w:val="15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55150" w:rsidRPr="007D6807" w:rsidRDefault="00E55150" w:rsidP="001F6BDC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D6807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з них відшкодування відсоткової ставки на рівні 10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відсотків</w:t>
            </w:r>
            <w:r w:rsidRPr="007D6807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з обласного бюджету,</w:t>
            </w:r>
            <w:r w:rsidRPr="007D6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в млн.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гривень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150" w:rsidRPr="00712FE3" w:rsidRDefault="00E55150" w:rsidP="00712FE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12FE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0,2</w:t>
            </w:r>
          </w:p>
        </w:tc>
      </w:tr>
    </w:tbl>
    <w:p w:rsidR="00E55150" w:rsidRDefault="00E55150" w:rsidP="001851BC">
      <w:pPr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4168">
        <w:rPr>
          <w:rFonts w:ascii="Times New Roman" w:hAnsi="Times New Roman"/>
          <w:sz w:val="24"/>
          <w:szCs w:val="24"/>
          <w:lang w:val="uk-UA" w:eastAsia="ru-RU"/>
        </w:rPr>
        <w:t>Примітка: * - формами звітності не затверджено ро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зділення </w:t>
      </w:r>
      <w:r w:rsidRPr="00A84168">
        <w:rPr>
          <w:rFonts w:ascii="Times New Roman" w:hAnsi="Times New Roman"/>
          <w:sz w:val="24"/>
          <w:szCs w:val="24"/>
          <w:lang w:val="uk-UA" w:eastAsia="ru-RU"/>
        </w:rPr>
        <w:t xml:space="preserve">загальної вартості проектів </w:t>
      </w:r>
      <w:r>
        <w:rPr>
          <w:rFonts w:ascii="Times New Roman" w:hAnsi="Times New Roman"/>
          <w:sz w:val="24"/>
          <w:szCs w:val="24"/>
          <w:lang w:val="uk-UA" w:eastAsia="ru-RU"/>
        </w:rPr>
        <w:t>за</w:t>
      </w:r>
      <w:r w:rsidRPr="00A84168">
        <w:rPr>
          <w:rFonts w:ascii="Times New Roman" w:hAnsi="Times New Roman"/>
          <w:sz w:val="24"/>
          <w:szCs w:val="24"/>
          <w:lang w:val="uk-UA" w:eastAsia="ru-RU"/>
        </w:rPr>
        <w:t xml:space="preserve"> джерелам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A84168">
        <w:rPr>
          <w:rFonts w:ascii="Times New Roman" w:hAnsi="Times New Roman"/>
          <w:sz w:val="24"/>
          <w:szCs w:val="24"/>
          <w:lang w:val="uk-UA" w:eastAsia="ru-RU"/>
        </w:rPr>
        <w:t xml:space="preserve"> фінансування.</w:t>
      </w:r>
    </w:p>
    <w:p w:rsidR="00E55150" w:rsidRDefault="00E55150" w:rsidP="001851BC">
      <w:pPr>
        <w:jc w:val="both"/>
        <w:rPr>
          <w:rFonts w:ascii="Times New Roman" w:hAnsi="Times New Roman"/>
          <w:sz w:val="28"/>
          <w:szCs w:val="28"/>
          <w:lang w:val="uk-UA"/>
        </w:rPr>
        <w:sectPr w:rsidR="00E55150" w:rsidSect="001851B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55150" w:rsidRPr="00F03225" w:rsidRDefault="00E55150" w:rsidP="00E11B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55150" w:rsidRPr="00F03225" w:rsidSect="00F03225">
      <w:pgSz w:w="11906" w:h="16838"/>
      <w:pgMar w:top="1134" w:right="567" w:bottom="1134" w:left="1701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50" w:rsidRDefault="00E55150" w:rsidP="00F03225">
      <w:pPr>
        <w:spacing w:line="240" w:lineRule="auto"/>
      </w:pPr>
      <w:r>
        <w:separator/>
      </w:r>
    </w:p>
  </w:endnote>
  <w:endnote w:type="continuationSeparator" w:id="1">
    <w:p w:rsidR="00E55150" w:rsidRDefault="00E55150" w:rsidP="00F03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50" w:rsidRDefault="00E55150" w:rsidP="00F03225">
      <w:pPr>
        <w:spacing w:line="240" w:lineRule="auto"/>
      </w:pPr>
      <w:r>
        <w:separator/>
      </w:r>
    </w:p>
  </w:footnote>
  <w:footnote w:type="continuationSeparator" w:id="1">
    <w:p w:rsidR="00E55150" w:rsidRDefault="00E55150" w:rsidP="00F032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50" w:rsidRDefault="006A167B">
    <w:pPr>
      <w:pStyle w:val="a3"/>
    </w:pPr>
    <w:r w:rsidRPr="00F03225">
      <w:rPr>
        <w:rFonts w:ascii="Times New Roman" w:hAnsi="Times New Roman"/>
        <w:sz w:val="28"/>
        <w:szCs w:val="28"/>
      </w:rPr>
      <w:fldChar w:fldCharType="begin"/>
    </w:r>
    <w:r w:rsidR="00E55150" w:rsidRPr="00F03225">
      <w:rPr>
        <w:rFonts w:ascii="Times New Roman" w:hAnsi="Times New Roman"/>
        <w:sz w:val="28"/>
        <w:szCs w:val="28"/>
      </w:rPr>
      <w:instrText xml:space="preserve"> PAGE   \* MERGEFORMAT </w:instrText>
    </w:r>
    <w:r w:rsidRPr="00F03225">
      <w:rPr>
        <w:rFonts w:ascii="Times New Roman" w:hAnsi="Times New Roman"/>
        <w:sz w:val="28"/>
        <w:szCs w:val="28"/>
      </w:rPr>
      <w:fldChar w:fldCharType="separate"/>
    </w:r>
    <w:r w:rsidR="00404AD4">
      <w:rPr>
        <w:rFonts w:ascii="Times New Roman" w:hAnsi="Times New Roman"/>
        <w:noProof/>
        <w:sz w:val="28"/>
        <w:szCs w:val="28"/>
      </w:rPr>
      <w:t>126</w:t>
    </w:r>
    <w:r w:rsidRPr="00F0322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99B"/>
    <w:rsid w:val="00060C91"/>
    <w:rsid w:val="00071056"/>
    <w:rsid w:val="001139E2"/>
    <w:rsid w:val="001753A9"/>
    <w:rsid w:val="001851BC"/>
    <w:rsid w:val="00190BAE"/>
    <w:rsid w:val="00196A6D"/>
    <w:rsid w:val="001F6BDC"/>
    <w:rsid w:val="00236741"/>
    <w:rsid w:val="00243FFF"/>
    <w:rsid w:val="002A346E"/>
    <w:rsid w:val="002C4F16"/>
    <w:rsid w:val="002C7833"/>
    <w:rsid w:val="002D146B"/>
    <w:rsid w:val="00313530"/>
    <w:rsid w:val="003663BB"/>
    <w:rsid w:val="003906E0"/>
    <w:rsid w:val="003C6ED3"/>
    <w:rsid w:val="003D7922"/>
    <w:rsid w:val="003F016E"/>
    <w:rsid w:val="003F6B63"/>
    <w:rsid w:val="00404AD4"/>
    <w:rsid w:val="00424966"/>
    <w:rsid w:val="004319A4"/>
    <w:rsid w:val="00445A19"/>
    <w:rsid w:val="00465E9F"/>
    <w:rsid w:val="004B4CF4"/>
    <w:rsid w:val="004B761B"/>
    <w:rsid w:val="004F185F"/>
    <w:rsid w:val="0051399B"/>
    <w:rsid w:val="00537F9A"/>
    <w:rsid w:val="005621F2"/>
    <w:rsid w:val="005673AF"/>
    <w:rsid w:val="005A1BCE"/>
    <w:rsid w:val="005C3927"/>
    <w:rsid w:val="005D3393"/>
    <w:rsid w:val="0062523D"/>
    <w:rsid w:val="006A167B"/>
    <w:rsid w:val="006C2C5C"/>
    <w:rsid w:val="006E63F5"/>
    <w:rsid w:val="00712FE3"/>
    <w:rsid w:val="00744C47"/>
    <w:rsid w:val="007D6807"/>
    <w:rsid w:val="007F410A"/>
    <w:rsid w:val="008724FD"/>
    <w:rsid w:val="008B7421"/>
    <w:rsid w:val="008E11B9"/>
    <w:rsid w:val="00917D69"/>
    <w:rsid w:val="0097719E"/>
    <w:rsid w:val="009B1144"/>
    <w:rsid w:val="009C3A58"/>
    <w:rsid w:val="009E4815"/>
    <w:rsid w:val="00A238A2"/>
    <w:rsid w:val="00A725D2"/>
    <w:rsid w:val="00A77103"/>
    <w:rsid w:val="00A84168"/>
    <w:rsid w:val="00A94D3D"/>
    <w:rsid w:val="00AA7967"/>
    <w:rsid w:val="00AB345C"/>
    <w:rsid w:val="00AB5124"/>
    <w:rsid w:val="00AD2377"/>
    <w:rsid w:val="00AE1946"/>
    <w:rsid w:val="00B1633F"/>
    <w:rsid w:val="00B318F7"/>
    <w:rsid w:val="00BF2CD5"/>
    <w:rsid w:val="00C12190"/>
    <w:rsid w:val="00C146DE"/>
    <w:rsid w:val="00C33F3B"/>
    <w:rsid w:val="00C50FB1"/>
    <w:rsid w:val="00C94FD4"/>
    <w:rsid w:val="00CE3858"/>
    <w:rsid w:val="00CE67E6"/>
    <w:rsid w:val="00D21DCB"/>
    <w:rsid w:val="00D77E20"/>
    <w:rsid w:val="00D90AA5"/>
    <w:rsid w:val="00E11B2B"/>
    <w:rsid w:val="00E55150"/>
    <w:rsid w:val="00E84383"/>
    <w:rsid w:val="00EA4CA4"/>
    <w:rsid w:val="00EB56E2"/>
    <w:rsid w:val="00EF5198"/>
    <w:rsid w:val="00F03225"/>
    <w:rsid w:val="00F40796"/>
    <w:rsid w:val="00F5349B"/>
    <w:rsid w:val="00F57C00"/>
    <w:rsid w:val="00F84901"/>
    <w:rsid w:val="00F91F81"/>
    <w:rsid w:val="00FA0C9E"/>
    <w:rsid w:val="00FA5576"/>
    <w:rsid w:val="00FB3D42"/>
    <w:rsid w:val="00FD4E5B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9B"/>
    <w:pPr>
      <w:spacing w:line="240" w:lineRule="atLeast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uiPriority w:val="99"/>
    <w:rsid w:val="001753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uiPriority w:val="99"/>
    <w:rsid w:val="001753A9"/>
    <w:rPr>
      <w:rFonts w:cs="Times New Roman"/>
    </w:rPr>
  </w:style>
  <w:style w:type="character" w:customStyle="1" w:styleId="rvts64">
    <w:name w:val="rvts64"/>
    <w:basedOn w:val="a0"/>
    <w:uiPriority w:val="99"/>
    <w:rsid w:val="001753A9"/>
    <w:rPr>
      <w:rFonts w:cs="Times New Roman"/>
    </w:rPr>
  </w:style>
  <w:style w:type="paragraph" w:customStyle="1" w:styleId="rvps7">
    <w:name w:val="rvps7"/>
    <w:basedOn w:val="a"/>
    <w:uiPriority w:val="99"/>
    <w:rsid w:val="001753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1753A9"/>
    <w:rPr>
      <w:rFonts w:cs="Times New Roman"/>
    </w:rPr>
  </w:style>
  <w:style w:type="paragraph" w:customStyle="1" w:styleId="rvps6">
    <w:name w:val="rvps6"/>
    <w:basedOn w:val="a"/>
    <w:uiPriority w:val="99"/>
    <w:rsid w:val="001753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rsid w:val="00F0322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3225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semiHidden/>
    <w:rsid w:val="00F0322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322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40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1493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21</cp:revision>
  <cp:lastPrinted>2018-02-06T10:20:00Z</cp:lastPrinted>
  <dcterms:created xsi:type="dcterms:W3CDTF">2018-02-04T09:45:00Z</dcterms:created>
  <dcterms:modified xsi:type="dcterms:W3CDTF">2018-02-27T10:51:00Z</dcterms:modified>
</cp:coreProperties>
</file>